
<file path=[Content_Types].xml><?xml version="1.0" encoding="utf-8"?>
<Types xmlns="http://schemas.openxmlformats.org/package/2006/content-types">
  <Default Extension="xml" ContentType="application/xml"/>
  <Default Extension="ttf" ContentType="application/x-font-ttf"/>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d75f599731594357a5184f744b57c680.psmdcp" Id="Re397e6b33fd042d2"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DECLARATION ON PROTECTION OF THE COMPANY - suppliers Slovak Solar s. r. o., Nábrežie Slobody 1926/4 Púchov 020 01, ID No.: 36 352 055, OR OS Trenčín, section SRO, insert No.: 16517/R (hereinafter referred to as "Slovak Solar")</w:t>
      </w:r>
    </w:p>
    <w:p w:rsidRPr="00000000" w:rsidR="00000000" w:rsidDel="00000000" w:rsidP="00000000" w:rsidRDefault="00000000" w14:paraId="00000002">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rsidRPr="00000000" w:rsidR="00000000" w:rsidDel="00000000" w:rsidP="00000000" w:rsidRDefault="00000000" w14:paraId="00000003">
      <w:pPr>
        <w:pStyle w:val="Heading1"/>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jc w:val="center"/>
        <w:rPr>
          <w:b w:val="1"/>
          <w:sz w:val="24"/>
          <w:szCs w:val="24"/>
        </w:rPr>
      </w:pPr>
      <w:r w:rsidRPr="00000000" w:rsidDel="00000000" w:rsidR="00000000">
        <w:rPr>
          <w:b w:val="1"/>
          <w:sz w:val="24"/>
          <w:szCs w:val="24"/>
          <w:rtl w:val="0"/>
        </w:rPr>
        <w:t xml:space="preserve">PRIVACY STATEMENT</w:t>
      </w:r>
    </w:p>
    <w:p>
      <w:pPr>
        <w:pBdr>
          <w:top w:val="nil" w:sz="0" w:space="0"/>
          <w:left w:val="nil" w:sz="0" w:space="0"/>
          <w:bottom w:val="nil" w:sz="0" w:space="0"/>
          <w:right w:val="nil" w:sz="0" w:space="0"/>
          <w:between w:val="nil" w:sz="0" w:space="0"/>
        </w:pBdr>
        <w:shd w:val="clear" w:fill="auto"/>
        <w:spacing w:before="450" w:after="75" w:lineRule="auto"/>
        <w:ind w:start="0" w:end="0" w:firstLine="0"/>
        <w:jc w:val="center"/>
        <w:rPr/>
      </w:pPr>
      <w:r w:rsidRPr="00000000" w:rsidDel="00000000" w:rsidR="00000000">
        <w:rPr>
          <w:rtl w:val="0"/>
        </w:rPr>
        <w:t xml:space="preserve">suppliers</w:t>
      </w:r>
    </w:p>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At Slovak Solar, we respect the privacy of all data subjects with whom we are in contact, regardless of whether we process personal data ourselves or with the help of other entities. It is important to us that you know which personal data we process about you, why we do it and what your rights are. We therefore ask you to read this statement to give you more information about the processing of your personal data.</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Categories of personal data - Controller</w:t>
      </w:r>
    </w:p>
    <w:tbl>
      <w:tblPr>
        <w:tblStyle w:val="Table1"/>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Area</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Types of personal data</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Camera systems - monitoring of public space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Keeping a record of the shop area, yard and car park</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Identity, date, time, activities of the person in the monitored area, date and time of recording</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Camera premises - monitoring of administrative premises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Identity, date and time and activities of persons in the monitored area</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Camera systems - traffic monitoring</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Control of activities on the shop and warehouse floor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Identity, date and time and activities of the persons concerned</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Purposes of data processing -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Slovak Solar will process your data for the following purposes:</w:t>
      </w:r>
    </w:p>
    <w:tbl>
      <w:tblPr>
        <w:tblStyle w:val="Table2"/>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Legal basis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Keeping a record of the shop area, yard and car park</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the rights and legally protected interests of the transferor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rights and legally protected interests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Control of activities on the shop and warehouse floor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to protect the rights of legally protected interests (e.g. complaints procedure)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bl>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Where we process your personal data on the basis of a legal obligation to comply with a legal obligation, this may include the following legal provisions:</w:t>
      </w:r>
    </w:p>
    <w:tbl>
      <w:tblPr>
        <w:tblStyle w:val="Table3"/>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9360"/>
        <w:tblGridChange w:id="0">
          <w:tblGrid>
            <w:gridCol w:w="936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Title of the regulation</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160/2015 Coll.</w:t>
            </w:r>
            <w:r w:rsidRPr="00000000" w:rsidDel="00000000" w:rsidR="00000000">
              <w:rPr>
                <w:rtl w:val="0"/>
              </w:rPr>
              <w:t xml:space="preserve"> Civil Procedure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301/2005 Coll.</w:t>
            </w:r>
            <w:r w:rsidRPr="00000000" w:rsidDel="00000000" w:rsidR="00000000">
              <w:rPr>
                <w:rtl w:val="0"/>
              </w:rPr>
              <w:t xml:space="preserve"> Criminal Procedure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No.125/2006 Coll.</w:t>
            </w:r>
            <w:r w:rsidRPr="00000000" w:rsidDel="00000000" w:rsidR="00000000">
              <w:rPr>
                <w:rtl w:val="0"/>
              </w:rPr>
              <w:t xml:space="preserve"> Act on Labour Inspection and on amendment and supplementation of Act No. 82/2005 Coll. on illegal work and illegal employment and on amending and supplementing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595/2003 Coll.</w:t>
            </w:r>
            <w:r w:rsidRPr="00000000" w:rsidDel="00000000" w:rsidR="00000000">
              <w:rPr>
                <w:rtl w:val="0"/>
              </w:rPr>
              <w:t xml:space="preserve"> Income Tax Act</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No.162/2015 Coll.</w:t>
            </w:r>
            <w:r w:rsidRPr="00000000" w:rsidDel="00000000" w:rsidR="00000000">
              <w:rPr>
                <w:rtl w:val="0"/>
              </w:rPr>
              <w:t xml:space="preserve"> Administrative Procedure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EU Regulation 2016/679 </w:t>
            </w:r>
            <w:r w:rsidRPr="00000000" w:rsidDel="00000000" w:rsidR="00000000">
              <w:rPr>
                <w:rtl w:val="0"/>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No.79/2015 Coll.</w:t>
            </w:r>
            <w:r w:rsidRPr="00000000" w:rsidDel="00000000" w:rsidR="00000000">
              <w:rPr>
                <w:rtl w:val="0"/>
              </w:rPr>
              <w:t xml:space="preserve"> Act on Waste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No.71/1967 Coll.</w:t>
            </w:r>
            <w:r w:rsidRPr="00000000" w:rsidDel="00000000" w:rsidR="00000000">
              <w:rPr>
                <w:rtl w:val="0"/>
              </w:rPr>
              <w:t xml:space="preserve"> Act on Administrative Proceedings (Administrative Procedure Code)</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Parties who may have access to your data</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Slovak Solar as a data controller may share your data with third parties in the following cases:</w:t>
      </w:r>
    </w:p>
    <w:tbl>
      <w:tblPr>
        <w:tblStyle w:val="Table4"/>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Beneficiaries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Keeping a record of the shop area, yard and car park</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the rights and legally protected interests of the transferor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GSW, s.r.o.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Public Prosecutor's Office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rights and legally protected interests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GSW, s.r.o.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Public Prosecutor's Office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Control of activities on the shop and warehouse floor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to protect the rights of legally protected interests (e.g. complaints procedure)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GSW, s.r.o.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Public Prosecutor's Office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tc>
      </w:tr>
    </w:tbl>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In such cases, these third parties may only process your personal data for the purposes stated and only in accordance with our instructions or applicable law. Your personal data will also be accessed by our staff. In this case, access will only be granted if it is necessary for the stated purposes and only if the employee is bound by a duty of confidentiality.</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Location of your personal data</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Your personal data will be accessible by authorised Slovak Solar employees in the Slovak Republic within the European Union and the European Economic Area. If processing takes place outside the EU, these are the following cases:</w:t>
      </w:r>
    </w:p>
    <w:tbl>
      <w:tblPr>
        <w:tblStyle w:val="Table5"/>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Landscape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Company</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Storage of personal data -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We will only retain your personal data for a limited period of time, and it will be deleted when it is no longer necessary for the purposes of the processing set out in this statement.</w:t>
      </w:r>
    </w:p>
    <w:tbl>
      <w:tblPr>
        <w:tblStyle w:val="Table6"/>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4680"/>
        <w:gridCol w:w="4680"/>
        <w:tblGridChange w:id="0">
          <w:tblGrid>
            <w:gridCol w:w="4680"/>
            <w:gridCol w:w="468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Archiving period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Keeping a record of the shop area, yard and car park</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15 days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15 days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Control of activities on the shop and warehouse floor</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180 days</w:t>
            </w:r>
          </w:p>
        </w:tc>
      </w:tr>
    </w:tbl>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We may process your personal data for a longer period of time in the event of an ongoing legal dispute or if you have given us your consent.</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What rights you have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Under the Data Protection Act, you have certain rights in relation to the processing of personal data. Here is a list of these rights and what each right means to you.</w:t>
      </w:r>
    </w:p>
    <w:p w:rsidRPr="00000000" w:rsidR="00000000" w:rsidDel="00000000" w:rsidP="00000000" w:rsidRDefault="00000000" w14:paraId="0000005A">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rsidRPr="00000000" w:rsidR="00000000" w:rsidDel="00000000" w:rsidP="00000000" w:rsidRDefault="00000000" w14:paraId="0000005B">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of access</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600" w:end="0" w:firstLine="0"/>
              <w:rPr>
                <w:shd w:val="clear" w:fill="auto"/>
              </w:rPr>
            </w:pPr>
            <w:r w:rsidRPr="00000000" w:rsidDel="00000000" w:rsidR="00000000">
              <w:rPr>
                <w:shd w:val="clear" w:fill="auto"/>
                <w:rtl w:val="0"/>
              </w:rPr>
              <w:t xml:space="preserve">You can request information about how we process your personal data, including information about:</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Why we process your personal data</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What categories of personal data we process</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Who we share your personal data with</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How long do we keep your personal data or what are the criteria for determining this period</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What rights you have</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Where we get your personal data from (if we didn't get it from you)</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Where the processing involves automated decision-making (so-called profiling)</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If your personal data has been transferred to a country outside the EEA, how will we ensure that your personal data is protected.</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All of the above information is available in this Privacy Policy.</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can also request a copy of the personal data we process about you. However, additional copies will incur a fee.</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repair</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It is important that we have the correct information about you and we ask you to let us know if any of your personal details are incorrect, for example if you have changed your name or moved house.</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erasure</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If we process your personal data in an unlawful manner, for example if we process your personal data for longer than necessary or for no reason, you can ask us to delete this data.</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restriction</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From the moment you have requested the rectification of your personal data or if you have objected to processing and until we can investigate the problem or confirm the accuracy of your personal data (or amend it as you instruct), you are entitled to limited processing. This means that we (with the exception of data retention) can only process your personal data in accordance with your consent, where it is necessary in connection with legal claims, to protect someone else's rights, or where there is a significant public interest in the processing.</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can also request that we restrict the processing of your personal data if the processing is unlawful but you do not want us to delete the personal data.</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object</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If you believe that we do not have the right to process your personal data, you can object to our processing. In such cases, we can only continue processing if we can demonstrate compelling legitimate grounds that outweigh your interests, rights and freedoms. However, we may always process your personal data if it is necessary for the establishment, exercise or defence of legal claims.</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data portability</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may request that the personal data you have provided to us for processing on the basis of consent or for the performance of a contract be provided to you in a structured, commonly used and machine-readable format. You also have the right to request the transfer of this information to another data controller.</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Withdrawal of consent</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have the right to withdraw your consent and we will subsequently stop our processing activities on this legal basis.</w:t>
            </w:r>
          </w:p>
        </w:tc>
      </w:tr>
    </w:tbl>
    <w:p w:rsidRPr="00000000" w:rsidR="00000000" w:rsidDel="00000000" w:rsidP="00000000" w:rsidRDefault="00000000" w14:paraId="00000075">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rtl w:val="0"/>
        </w:rPr>
      </w:r>
    </w:p>
    <w:p w:rsidRPr="00000000" w:rsidR="00000000" w:rsidDel="00000000" w:rsidP="00000000" w:rsidRDefault="00000000" w14:paraId="00000076">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We will also inform the other parties to whom we may have disclosed your personal data of your request(s).</w:t>
      </w:r>
    </w:p>
    <w:p w:rsidRPr="00000000" w:rsidR="00000000" w:rsidDel="00000000" w:rsidP="00000000" w:rsidRDefault="00000000" w14:paraId="00000078">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r>
    </w:p>
    <w:p>
      <w:pPr>
        <w:pStyle w:val="Heading3"/>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In case of doubt, you have the right to initiate proceedings pursuant to Section 100 of the Data Protection Act with the competent supervisory authority, for example via www.dataprotection.gov.sk.</w:t>
      </w:r>
    </w:p>
    <w:p>
      <w:pPr>
        <w:pBdr>
          <w:top w:val="nil" w:sz="0" w:space="0"/>
          <w:left w:val="nil" w:sz="0" w:space="0"/>
          <w:bottom w:val="nil" w:sz="0" w:space="0"/>
          <w:right w:val="nil" w:sz="0" w:space="0"/>
          <w:between w:val="nil" w:sz="0" w:space="0"/>
        </w:pBdr>
        <w:shd w:val="clear" w:fill="auto"/>
        <w:spacing w:before="225" w:after="75" w:lineRule="auto"/>
        <w:ind w:start="0" w:end="0" w:firstLine="0"/>
        <w:jc w:val="center"/>
        <w:rPr/>
      </w:pPr>
      <w:r w:rsidRPr="00000000" w:rsidDel="00000000" w:rsidR="00000000">
        <w:rPr>
          <w:rtl w:val="0"/>
        </w:rPr>
        <w:t xml:space="preserve">How can I complain about the use of my data or exercise my rights?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If you wish to make a complaint about how we process your personal data, including in relation to the rights set out above, you can contact our Data Protection Officer ("DPO") and your complaints and requests will be investigated.</w:t>
      </w:r>
    </w:p>
    <w:p w:rsidRPr="00000000" w:rsidR="00000000" w:rsidDel="00000000" w:rsidP="00000000" w:rsidRDefault="00000000" w14:paraId="0000007C">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Contact the Data Protection Supervisor: </w:t>
      </w:r>
      <w:r w:rsidRPr="00000000" w:rsidDel="00000000" w:rsidR="00000000">
        <w:rPr>
          <w:rtl w:val="0"/>
        </w:rPr>
        <w:t xml:space="preserve">info@slovaksolar.com.</w:t>
      </w:r>
    </w:p>
    <w:p w:rsidRPr="00000000" w:rsidR="00000000" w:rsidDel="00000000" w:rsidP="00000000" w:rsidRDefault="00000000" w14:paraId="0000007E">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r>
    </w:p>
    <w:p>
      <w:pPr>
        <w:pStyle w:val="Heading2"/>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If you are not satisfied with our response, or if you believe that we are processing your data unfairly or unlawfully, you can complain to the competent supervisory authority, which is the Data Protection Authority (DPA). Further information about the DPO and their complaints procedure can be found here: www.dataprotection.gov.sk.</w:t>
      </w:r>
    </w:p>
    <w:p>
      <w:pPr>
        <w:pBdr>
          <w:top w:val="nil" w:sz="0" w:space="0"/>
          <w:left w:val="nil" w:sz="0" w:space="0"/>
          <w:bottom w:val="nil" w:sz="0" w:space="0"/>
          <w:right w:val="nil" w:sz="0" w:space="0"/>
          <w:between w:val="nil" w:sz="0" w:space="0"/>
        </w:pBdr>
        <w:shd w:val="clear" w:fill="auto"/>
        <w:spacing w:before="225" w:after="75" w:lineRule="auto"/>
        <w:ind w:start="0" w:end="0" w:firstLine="0"/>
        <w:jc w:val="center"/>
        <w:rPr/>
      </w:pPr>
      <w:r w:rsidRPr="00000000" w:rsidDel="00000000" w:rsidR="00000000">
        <w:rPr>
          <w:rtl w:val="0"/>
        </w:rPr>
        <w:t xml:space="preserve">Contact details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If you have any further questions about the processing of your personal data, you can contact us through our Data Protection Officer (DPO) by emailing </w:t>
      </w:r>
      <w:r w:rsidRPr="00000000" w:rsidDel="00000000" w:rsidR="00000000">
        <w:rPr>
          <w:rtl w:val="0"/>
        </w:rPr>
        <w:t xml:space="preserve">info@slovaksolar.com.</w:t>
      </w:r>
    </w:p>
    <w:sectPr>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hAnsi="Tahoma" w:eastAsia="Tahoma" w:cs="Tahoma"/>
      </w:rPr>
    </w:rPrDefault>
    <w:pPrDefault>
      <w:pPr>
        <w:widowControl w:val="0"/>
        <w:spacing w:before="900" w:after="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val="nil" w:sz="0" w:space="0"/>
        <w:left w:val="nil" w:sz="0" w:space="0"/>
        <w:bottom w:val="nil" w:sz="0" w:space="0"/>
        <w:right w:val="nil" w:sz="0" w:space="0"/>
        <w:between w:val="nil" w:sz="0" w:space="0"/>
      </w:pBdr>
      <w:shd w:val="clear" w:fill="auto"/>
      <w:spacing w:before="450" w:after="75" w:lineRule="auto"/>
      <w:ind w:left="0" w:right="0" w:firstLine="0"/>
      <w:jc w:val="center"/>
    </w:pPr>
    <w:rPr>
      <w:b w:val="1"/>
      <w:i w:val="0"/>
      <w:sz w:val="32"/>
      <w:szCs w:val="32"/>
    </w:rPr>
  </w:style>
  <w:style w:type="paragraph" w:styleId="Heading2">
    <w:name w:val="heading 2"/>
    <w:basedOn w:val="Normal"/>
    <w:next w:val="Normal"/>
    <w:pPr>
      <w:pBdr>
        <w:top w:val="nil" w:sz="0" w:space="0"/>
        <w:left w:val="nil" w:sz="0" w:space="0"/>
        <w:bottom w:val="nil" w:sz="0" w:space="0"/>
        <w:right w:val="nil" w:sz="0" w:space="0"/>
        <w:between w:val="nil" w:sz="0" w:space="0"/>
      </w:pBdr>
      <w:shd w:val="clear" w:fill="auto"/>
      <w:spacing w:before="225" w:after="75" w:lineRule="auto"/>
      <w:ind w:left="0" w:right="0" w:firstLine="0"/>
      <w:jc w:val="center"/>
    </w:pPr>
    <w:rPr>
      <w:b w:val="1"/>
      <w:i w:val="0"/>
      <w:sz w:val="24"/>
      <w:szCs w:val="24"/>
    </w:rPr>
  </w:style>
  <w:style w:type="paragraph" w:styleId="Heading3">
    <w:name w:val="heading 3"/>
    <w:basedOn w:val="Normal"/>
    <w:next w:val="Normal"/>
    <w:pPr>
      <w:pBdr>
        <w:top w:val="nil" w:sz="0" w:space="0"/>
        <w:left w:val="nil" w:sz="0" w:space="0"/>
        <w:bottom w:val="nil" w:sz="0" w:space="0"/>
        <w:right w:val="nil" w:sz="0" w:space="0"/>
        <w:between w:val="nil" w:sz="0" w:space="0"/>
      </w:pBdr>
      <w:shd w:val="clear" w:fill="auto"/>
      <w:spacing w:before="225" w:after="75" w:lineRule="auto"/>
      <w:ind w:left="0" w:right="0" w:firstLine="0"/>
      <w:jc w:val="center"/>
    </w:pPr>
    <w:rPr>
      <w:b w:val="1"/>
      <w:i w:val="0"/>
    </w:rPr>
  </w:style>
  <w:style w:type="paragraph" w:styleId="Heading4">
    <w:name w:val="heading 4"/>
    <w:basedOn w:val="Normal"/>
    <w:next w:val="Normal"/>
    <w:pPr>
      <w:pBdr>
        <w:top w:val="nil" w:sz="0" w:space="0"/>
        <w:left w:val="nil" w:sz="0" w:space="0"/>
        <w:bottom w:val="nil" w:sz="0" w:space="0"/>
        <w:right w:val="nil" w:sz="0" w:space="0"/>
        <w:between w:val="nil" w:sz="0" w:space="0"/>
      </w:pBdr>
      <w:shd w:val="clear" w:fill="auto"/>
      <w:spacing w:before="255" w:after="255" w:lineRule="auto"/>
      <w:ind w:left="0" w:right="0" w:firstLine="0"/>
    </w:pPr>
    <w:rPr>
      <w:b w:val="1"/>
      <w:i w:val="0"/>
      <w:sz w:val="24"/>
      <w:szCs w:val="24"/>
    </w:rPr>
  </w:style>
  <w:style w:type="paragraph" w:styleId="Heading5">
    <w:name w:val="heading 5"/>
    <w:basedOn w:val="Normal"/>
    <w:next w:val="Normal"/>
    <w:pPr>
      <w:pBdr>
        <w:top w:val="nil" w:sz="0" w:space="0"/>
        <w:left w:val="nil" w:sz="0" w:space="0"/>
        <w:bottom w:val="nil" w:sz="0" w:space="0"/>
        <w:right w:val="nil" w:sz="0" w:space="0"/>
        <w:between w:val="nil" w:sz="0" w:space="0"/>
      </w:pBdr>
      <w:shd w:val="clear" w:fill="auto"/>
      <w:spacing w:before="255" w:after="255" w:lineRule="auto"/>
      <w:ind w:left="0" w:right="0" w:firstLine="0"/>
    </w:pPr>
    <w:rPr>
      <w:b w:val="1"/>
      <w:i w:val="0"/>
      <w:sz w:val="18"/>
      <w:szCs w:val="18"/>
    </w:rPr>
  </w:style>
  <w:style w:type="paragraph" w:styleId="Heading6">
    <w:name w:val="heading 6"/>
    <w:basedOn w:val="Normal"/>
    <w:next w:val="Normal"/>
    <w:pPr>
      <w:pBdr>
        <w:top w:val="nil" w:sz="0" w:space="0"/>
        <w:left w:val="nil" w:sz="0" w:space="0"/>
        <w:bottom w:val="nil" w:sz="0" w:space="0"/>
        <w:right w:val="nil" w:sz="0" w:space="0"/>
        <w:between w:val="nil" w:sz="0" w:space="0"/>
      </w:pBdr>
      <w:shd w:val="clear" w:fill="auto"/>
      <w:spacing w:before="360" w:after="360" w:lineRule="auto"/>
      <w:ind w:left="0" w:right="0" w:firstLine="0"/>
    </w:pPr>
    <w:rPr>
      <w:b w:val="1"/>
      <w:i w:val="0"/>
      <w:sz w:val="16"/>
      <w:szCs w:val="16"/>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lovaksolar.com" TargetMode="External"/><Relationship Id="rId7" Type="http://schemas.openxmlformats.org/officeDocument/2006/relationships/hyperlink" Target="mailto:info@slovaksol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