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c089b66a3b634d5c9c9d1be830a310e9.psmdcp" Id="Ra227b3a1b2354828"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DECLARATION ON PROTECTION OF COMPANY COMPANIONS Slovak Solar s. r. o., Nábrežie Slobody 1926/4 Púchov 020 01, ID No.: 36 352 055, OR OS Trenčín, Section SRO, Insert No.: 16517/R (hereinafter referred to as "Slovak Solar")</w:t>
      </w:r>
    </w:p>
    <w:p w:rsidRPr="00000000" w:rsidR="00000000" w:rsidDel="00000000" w:rsidP="00000000" w:rsidRDefault="00000000" w14:paraId="00000002">
      <w:pPr>
        <w:pStyle w:val="Heading1"/>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jc w:val="center"/>
        <w:rPr>
          <w:b w:val="1"/>
          <w:sz w:val="24"/>
          <w:szCs w:val="24"/>
        </w:rPr>
      </w:pPr>
      <w:r w:rsidRPr="00000000" w:rsidDel="00000000" w:rsidR="00000000">
        <w:rPr>
          <w:b w:val="1"/>
          <w:sz w:val="24"/>
          <w:szCs w:val="24"/>
          <w:rtl w:val="0"/>
        </w:rPr>
        <w:t xml:space="preserve">PRIVACY STATEMENT</w:t>
      </w:r>
    </w:p>
    <w:p>
      <w:pPr>
        <w:pBdr>
          <w:top w:val="nil" w:sz="0" w:space="0"/>
          <w:left w:val="nil" w:sz="0" w:space="0"/>
          <w:bottom w:val="nil" w:sz="0" w:space="0"/>
          <w:right w:val="nil" w:sz="0" w:space="0"/>
          <w:between w:val="nil" w:sz="0" w:space="0"/>
        </w:pBdr>
        <w:shd w:val="clear" w:fill="auto"/>
        <w:spacing w:before="450" w:after="75" w:lineRule="auto"/>
        <w:ind w:start="0" w:end="0" w:firstLine="0"/>
        <w:jc w:val="center"/>
        <w:rPr/>
      </w:pPr>
      <w:r w:rsidRPr="00000000" w:rsidDel="00000000" w:rsidR="00000000">
        <w:rPr>
          <w:rtl w:val="0"/>
        </w:rPr>
        <w:t xml:space="preserve">Associates</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At Slovak Solar, we respect the privacy of all data subjects with whom we are in contact, regardless of whether we process personal data ourselves or with the help of other entities. It is important to us that you know which personal data we process about you, why we do it and what your rights are. We therefore ask you to read this statement to give you more information about the processing of your personal data.</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Categories of personal data - Controller</w:t>
      </w:r>
    </w:p>
    <w:tbl>
      <w:tblPr>
        <w:tblStyle w:val="Table1"/>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Area</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Types of personal data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Camera premises - monitoring of administrative premises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Identity, date and time and activities of persons in the monitored area</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Purposes of data processing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will process your data for the following purposes:</w:t>
      </w:r>
    </w:p>
    <w:tbl>
      <w:tblPr>
        <w:tblStyle w:val="Table2"/>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Legal basis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tc>
      </w:tr>
    </w:tbl>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Where we process your personal data on the basis of a legal obligation to comply with a legal obligation, this may include the following legal provisions:</w:t>
      </w:r>
    </w:p>
    <w:tbl>
      <w:tblPr>
        <w:tblStyle w:val="Table3"/>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9360"/>
        <w:tblGridChange w:id="0">
          <w:tblGrid>
            <w:gridCol w:w="936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Title of the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EU Regulation 2016/679 </w:t>
            </w:r>
            <w:r w:rsidRPr="00000000" w:rsidDel="00000000" w:rsidR="00000000">
              <w:rPr>
                <w:rtl w:val="0"/>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160/2015 Coll.</w:t>
            </w:r>
            <w:r w:rsidRPr="00000000" w:rsidDel="00000000" w:rsidR="00000000">
              <w:rPr>
                <w:rtl w:val="0"/>
              </w:rPr>
              <w:t xml:space="preserve"> Civil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301/2005 Coll.</w:t>
            </w:r>
            <w:r w:rsidRPr="00000000" w:rsidDel="00000000" w:rsidR="00000000">
              <w:rPr>
                <w:rtl w:val="0"/>
              </w:rPr>
              <w:t xml:space="preserve"> Criminal Procedure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No.125/2006 Coll.</w:t>
            </w:r>
            <w:r w:rsidRPr="00000000" w:rsidDel="00000000" w:rsidR="00000000">
              <w:rPr>
                <w:rtl w:val="0"/>
              </w:rPr>
              <w:t xml:space="preserve"> Act on Labour Inspection and on amendment and supplementation of Act No. 82/2005 Coll. on illegal work and illegal employment and on amending and supplementing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No.162/2015 Coll.</w:t>
            </w:r>
            <w:r w:rsidRPr="00000000" w:rsidDel="00000000" w:rsidR="00000000">
              <w:rPr>
                <w:rtl w:val="0"/>
              </w:rPr>
              <w:t xml:space="preserve"> Administrative Procedure Code</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Parties who may have access to your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as a data controller may share your data with third parties in the following cases:</w:t>
      </w:r>
    </w:p>
    <w:tbl>
      <w:tblPr>
        <w:tblStyle w:val="Table4"/>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Beneficiaries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Protection of rights and legally protected interests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GSW, s.r.o.</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Police Corps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Public Prosecutor's Office of the Slovak Republic</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Courts of the Slovak Republic</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In such cases, these third parties may only process your personal data for the purposes stated and only in accordance with our instructions or applicable law. Your personal data will also be accessed by our staff. In this case, access will only be granted if it is necessary for the stated purposes and only if the employee is bound by a duty of confidentiality.</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Location of your personal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Your personal data will be accessible by authorised Slovak Solar employees in the Slovak Republic within the European Union and the European Economic Area. If processing takes place outside the EU, these are the following cases:</w:t>
      </w:r>
    </w:p>
    <w:tbl>
      <w:tblPr>
        <w:tblStyle w:val="Table5"/>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Landscape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Company</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Storage of personal data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only retain your personal data for a limited period of time and will delete it when it is no longer necessary for the purposes of the processing set out in this statement.</w:t>
      </w:r>
    </w:p>
    <w:tbl>
      <w:tblPr>
        <w:tblStyle w:val="Table6"/>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4680"/>
        <w:gridCol w:w="4680"/>
        <w:tblGridChange w:id="0">
          <w:tblGrid>
            <w:gridCol w:w="4680"/>
            <w:gridCol w:w="468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Archiving period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Monitoring of administrative spaces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15 days</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We may process your personal data for a longer period of time in the event of an ongoing legal dispute or if you have given us your consent.</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What rights you have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Under the Data Protection Act, you have certain rights in relation to the processing of personal data. Here is a list of these rights and what each right means to you.</w:t>
      </w:r>
    </w:p>
    <w:p w:rsidRPr="00000000" w:rsidR="00000000" w:rsidDel="00000000" w:rsidP="00000000" w:rsidRDefault="00000000" w14:paraId="00000038">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rsidRPr="00000000" w:rsidR="00000000" w:rsidDel="00000000" w:rsidP="00000000" w:rsidRDefault="00000000" w14:paraId="00000039">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of access</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600" w:end="0" w:firstLine="0"/>
              <w:rPr>
                <w:shd w:val="clear" w:fill="auto"/>
              </w:rPr>
            </w:pPr>
            <w:r w:rsidRPr="00000000" w:rsidDel="00000000" w:rsidR="00000000">
              <w:rPr>
                <w:shd w:val="clear" w:fill="auto"/>
                <w:rtl w:val="0"/>
              </w:rPr>
              <w:t xml:space="preserve">You can request information about how we process your personal data, including information about:</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Why we process your personal data</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categories of personal data we process</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Who we share your personal data with</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How long do we keep your personal data or what are the criteria for determining this period</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rights you have</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we get your personal data from (if we didn't get it from you)</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the processing involves automated decision-making (so-called profiling)</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If your personal data has been transferred to a country outside the EEA, how will we ensure that your personal data is protected.</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All of the above information is available in this Privacy Policy.</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a copy of the personal data we process about you. However, additional copies will incur a fee.</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repair</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It is important that we have the correct information about you and we ask you to let us know if any of your personal details are incorrect, for example if you have changed your name or moved house.</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erasure</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we process your personal data in an unlawful manner, for example if we process your personal data for longer than necessary or for no reason, you can ask us to delete this data.</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restriction</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From the moment you have requested the rectification of your personal data or if you have objected to processing and until we can investigate the problem or confirm the accuracy of your personal data (or amend it as you instruct), you are entitled to limited processing. This means that we (with the exception of data retention) can only process your personal data in accordance with your consent, where it is necessary in connection with legal claims, to protect someone else's rights, or where there is a significant public interest in the processing.</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that we restrict the processing of your personal data if the processing is unlawful but you do not want us to delete the personal data.</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object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you believe that we do not have the right to process your personal data, you can object to our processing. In such cases, we can only continue processing if we can demonstrate compelling legitimate grounds that outweigh your interests, rights and freedoms. However, we may always process your personal data if it is necessary for the establishment, exercise or defence of legal claims.</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data portability</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may request that the personal data you have provided to us for processing on the basis of consent or for the performance of a contract be provided to you in a structured, commonly used and machine-readable format. You also have the right to request the transfer of this information to another data controller.</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Withdrawal of consent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have the right to withdraw your consent and we will subsequently stop our processing activities on this legal basis.</w:t>
            </w:r>
          </w:p>
        </w:tc>
      </w:tr>
    </w:tbl>
    <w:p w:rsidRPr="00000000" w:rsidR="00000000" w:rsidDel="00000000" w:rsidP="00000000" w:rsidRDefault="00000000" w14:paraId="00000053">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rsidRPr="00000000" w:rsidR="00000000" w:rsidDel="00000000" w:rsidP="00000000" w:rsidRDefault="00000000" w14:paraId="00000054">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also inform the other parties to whom we may have disclosed your personal data of your request(s).</w:t>
      </w:r>
    </w:p>
    <w:p w:rsidRPr="00000000" w:rsidR="00000000" w:rsidDel="00000000" w:rsidP="00000000" w:rsidRDefault="00000000" w14:paraId="00000056">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3"/>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In case of doubt, you have the right to initiate proceedings pursuant to Section 100 of the Personal Data Protection Act with the competent supervisory authority, for example via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How can I complain about the use of my data or exercise my rights?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wish to make a complaint about how we process your personal data, including in relation to the rights set out above, you can contact our Data Protection Officer ("DPO") and your complaints and requests will be investigated.</w:t>
      </w:r>
    </w:p>
    <w:p w:rsidRPr="00000000" w:rsidR="00000000" w:rsidDel="00000000" w:rsidP="00000000" w:rsidRDefault="00000000" w14:paraId="0000005A">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Contact the Data Protection Supervisor: </w:t>
      </w:r>
      <w:r w:rsidRPr="00000000" w:rsidDel="00000000" w:rsidR="00000000">
        <w:rPr>
          <w:rtl w:val="0"/>
        </w:rPr>
        <w:t xml:space="preserve">info@slovaksolar.com.</w:t>
      </w:r>
    </w:p>
    <w:p w:rsidRPr="00000000" w:rsidR="00000000" w:rsidDel="00000000" w:rsidP="00000000" w:rsidRDefault="00000000" w14:paraId="0000005C">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If you are not satisfied with our response, or if you believe that we are processing your data unfairly or unlawfully, you can complain to the competent supervisory authority, which is the Data Protection Authority (DPA). Further information about the DPO and their complaints procedure can be found here: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Contact details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have any further questions about the processing of your personal data, you can contact us through our Data Protection Officer (DPO) by emailing </w:t>
      </w:r>
      <w:r w:rsidRPr="00000000" w:rsidDel="00000000" w:rsidR="00000000">
        <w:rPr>
          <w:rtl w:val="0"/>
        </w:rPr>
        <w:t xml:space="preserve">info@slovaksolar.com.</w:t>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hAnsi="Tahoma" w:eastAsia="Tahoma" w:cs="Tahoma"/>
      </w:rPr>
    </w:rPrDefault>
    <w:pPrDefault>
      <w:pPr>
        <w:widowControl w:val="0"/>
        <w:spacing w:before="900" w:after="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val="nil" w:sz="0" w:space="0"/>
        <w:left w:val="nil" w:sz="0" w:space="0"/>
        <w:bottom w:val="nil" w:sz="0" w:space="0"/>
        <w:right w:val="nil" w:sz="0" w:space="0"/>
        <w:between w:val="nil" w:sz="0" w:space="0"/>
      </w:pBdr>
      <w:shd w:val="clear" w:fill="auto"/>
      <w:spacing w:before="450" w:after="75" w:lineRule="auto"/>
      <w:ind w:left="0" w:right="0" w:firstLine="0"/>
      <w:jc w:val="center"/>
    </w:pPr>
    <w:rPr>
      <w:b w:val="1"/>
      <w:i w:val="0"/>
      <w:sz w:val="32"/>
      <w:szCs w:val="32"/>
    </w:rPr>
  </w:style>
  <w:style w:type="paragraph" w:styleId="Heading2">
    <w:name w:val="heading 2"/>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sz w:val="24"/>
      <w:szCs w:val="24"/>
    </w:rPr>
  </w:style>
  <w:style w:type="paragraph" w:styleId="Heading3">
    <w:name w:val="heading 3"/>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rPr>
  </w:style>
  <w:style w:type="paragraph" w:styleId="Heading4">
    <w:name w:val="heading 4"/>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24"/>
      <w:szCs w:val="24"/>
    </w:rPr>
  </w:style>
  <w:style w:type="paragraph" w:styleId="Heading5">
    <w:name w:val="heading 5"/>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18"/>
      <w:szCs w:val="18"/>
    </w:rPr>
  </w:style>
  <w:style w:type="paragraph" w:styleId="Heading6">
    <w:name w:val="heading 6"/>
    <w:basedOn w:val="Normal"/>
    <w:next w:val="Normal"/>
    <w:pPr>
      <w:pBdr>
        <w:top w:val="nil" w:sz="0" w:space="0"/>
        <w:left w:val="nil" w:sz="0" w:space="0"/>
        <w:bottom w:val="nil" w:sz="0" w:space="0"/>
        <w:right w:val="nil" w:sz="0" w:space="0"/>
        <w:between w:val="nil" w:sz="0" w:space="0"/>
      </w:pBdr>
      <w:shd w:val="clear" w:fill="auto"/>
      <w:spacing w:before="360" w:after="360" w:lineRule="auto"/>
      <w:ind w:left="0" w:right="0" w:firstLine="0"/>
    </w:pPr>
    <w:rPr>
      <w:b w:val="1"/>
      <w:i w:val="0"/>
      <w:sz w:val="16"/>
      <w:szCs w:val="16"/>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